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317500</wp:posOffset>
                </wp:positionV>
                <wp:extent cx="7137400" cy="10223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83650" y="3275175"/>
                          <a:ext cx="71247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الصف التاسع                                         تلخيص                       التاريخ........................   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الاسم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:_________________                التربية الاسلامية                  مدرس المادة محمد خصيب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317500</wp:posOffset>
                </wp:positionV>
                <wp:extent cx="7137400" cy="102235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7400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31-34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الالهية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البلوغ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والاستطاعة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متساوون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الشرعي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انواع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وتشمل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الاموال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مؤلفات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41-44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والاتقان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موطأ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45- 49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النعمان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وبينهما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مشتبهات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يعلمهن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يرعى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الغنم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بالرعي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بجانبها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الغنم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فسدت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اتقى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يواقعه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مضغة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يمضغ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الفم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الشبهات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التمساح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الكهف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الصاعقة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المحرقة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ليقرب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وينتبه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والبساتين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وتكبر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فحرمه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</w:t>
      </w:r>
    </w:p>
    <w:p w:rsidR="00000000" w:rsidDel="00000000" w:rsidP="00000000" w:rsidRDefault="00000000" w:rsidRPr="00000000" w14:paraId="00000022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والأحاديث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3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</w:t>
      </w:r>
    </w:p>
    <w:p w:rsidR="00000000" w:rsidDel="00000000" w:rsidP="00000000" w:rsidRDefault="00000000" w:rsidRPr="00000000" w14:paraId="00000024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ep0l4ix8zabh" w:id="1"/>
      <w:bookmarkEnd w:id="1"/>
      <w:r w:rsidDel="00000000" w:rsidR="00000000" w:rsidRPr="00000000">
        <w:rPr>
          <w:sz w:val="26"/>
          <w:szCs w:val="26"/>
          <w:rtl w:val="0"/>
        </w:rPr>
        <w:t xml:space="preserve">1. Obligation and Responsibility: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Obligation (Takleef)</w:t>
      </w:r>
      <w:r w:rsidDel="00000000" w:rsidR="00000000" w:rsidRPr="00000000">
        <w:rPr>
          <w:rtl w:val="0"/>
        </w:rPr>
        <w:t xml:space="preserve">: It is the divine task that Allah has assigned to humans and made it mandatory for them to perform.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Responsibility</w:t>
      </w:r>
      <w:r w:rsidDel="00000000" w:rsidR="00000000" w:rsidRPr="00000000">
        <w:rPr>
          <w:rtl w:val="0"/>
        </w:rPr>
        <w:t xml:space="preserve">: It means that a person is accountable for everything they do.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Conditions of Obligation</w:t>
      </w:r>
      <w:r w:rsidDel="00000000" w:rsidR="00000000" w:rsidRPr="00000000">
        <w:rPr>
          <w:rtl w:val="0"/>
        </w:rPr>
        <w:t xml:space="preserve">: Reason, puberty (maturity), and ability.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Equality in Obligation</w:t>
      </w:r>
      <w:r w:rsidDel="00000000" w:rsidR="00000000" w:rsidRPr="00000000">
        <w:rPr>
          <w:rtl w:val="0"/>
        </w:rPr>
        <w:t xml:space="preserve">: Men and women are equal in religious obligations.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Types of Responsibility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Collective Responsibility</w:t>
      </w:r>
      <w:r w:rsidDel="00000000" w:rsidR="00000000" w:rsidRPr="00000000">
        <w:rPr>
          <w:rtl w:val="0"/>
        </w:rPr>
        <w:t xml:space="preserve">: For example, responsibility for the leadership of the state.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Individual Responsibility</w:t>
      </w:r>
      <w:r w:rsidDel="00000000" w:rsidR="00000000" w:rsidRPr="00000000">
        <w:rPr>
          <w:rtl w:val="0"/>
        </w:rPr>
        <w:t xml:space="preserve">: Every person is responsible for themselves.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Duties of a ruler towards the people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Implementing Allah's law.</w:t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Establishing justice.</w:t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Ensuring security.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Protecting wealth.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j21u0xv8lz5k" w:id="2"/>
      <w:bookmarkEnd w:id="2"/>
      <w:r w:rsidDel="00000000" w:rsidR="00000000" w:rsidRPr="00000000">
        <w:rPr>
          <w:sz w:val="26"/>
          <w:szCs w:val="26"/>
          <w:rtl w:val="0"/>
        </w:rPr>
        <w:t xml:space="preserve">2. Books on Hadith: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Author of the Musnad</w:t>
      </w:r>
      <w:r w:rsidDel="00000000" w:rsidR="00000000" w:rsidRPr="00000000">
        <w:rPr>
          <w:rtl w:val="0"/>
        </w:rPr>
        <w:t xml:space="preserve">: Imam Ahmad.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Arrangement of the Musnad</w:t>
      </w:r>
      <w:r w:rsidDel="00000000" w:rsidR="00000000" w:rsidRPr="00000000">
        <w:rPr>
          <w:rtl w:val="0"/>
        </w:rPr>
        <w:t xml:space="preserve">: Imam Ahmad organized it according to the names of the companions.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Scholarly Interest in Hadith</w:t>
      </w:r>
      <w:r w:rsidDel="00000000" w:rsidR="00000000" w:rsidRPr="00000000">
        <w:rPr>
          <w:rtl w:val="0"/>
        </w:rPr>
        <w:t xml:space="preserve">: Scholars focused on memorizing, perfecting, verifying, and explaining the hadith.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Sources of Hadith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Sahih al-Bukhari.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Sahih Muslim.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Muwatta Malik.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159jskj2b55j" w:id="3"/>
      <w:bookmarkEnd w:id="3"/>
      <w:r w:rsidDel="00000000" w:rsidR="00000000" w:rsidRPr="00000000">
        <w:rPr>
          <w:sz w:val="26"/>
          <w:szCs w:val="26"/>
          <w:rtl w:val="0"/>
        </w:rPr>
        <w:t xml:space="preserve">3. Halal and Haram: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Hadith</w:t>
      </w:r>
      <w:r w:rsidDel="00000000" w:rsidR="00000000" w:rsidRPr="00000000">
        <w:rPr>
          <w:rtl w:val="0"/>
        </w:rPr>
        <w:t xml:space="preserve">: "What is halal is clear, what is haram is clear, and between them are doubtful matters that most people do not know about..." (Narrated by: Al-Nu'man bin Bashir).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Halal</w:t>
      </w:r>
      <w:r w:rsidDel="00000000" w:rsidR="00000000" w:rsidRPr="00000000">
        <w:rPr>
          <w:rtl w:val="0"/>
        </w:rPr>
        <w:t xml:space="preserve">: What is clearly permissible.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Haram</w:t>
      </w:r>
      <w:r w:rsidDel="00000000" w:rsidR="00000000" w:rsidRPr="00000000">
        <w:rPr>
          <w:rtl w:val="0"/>
        </w:rPr>
        <w:t xml:space="preserve">: What is clearly forbidden.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Doubtful Matters</w:t>
      </w:r>
      <w:r w:rsidDel="00000000" w:rsidR="00000000" w:rsidRPr="00000000">
        <w:rPr>
          <w:rtl w:val="0"/>
        </w:rPr>
        <w:t xml:space="preserve">: Things that are not clear and people may not know the ruling on them.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Examples of Halal</w:t>
      </w:r>
      <w:r w:rsidDel="00000000" w:rsidR="00000000" w:rsidRPr="00000000">
        <w:rPr>
          <w:rtl w:val="0"/>
        </w:rPr>
        <w:t xml:space="preserve">: Eating apples, drinking water.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Examples of Haram</w:t>
      </w:r>
      <w:r w:rsidDel="00000000" w:rsidR="00000000" w:rsidRPr="00000000">
        <w:rPr>
          <w:rtl w:val="0"/>
        </w:rPr>
        <w:t xml:space="preserve">: Drinking alcohol, eating dead animals.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Examples of Doubtful Matters</w:t>
      </w:r>
      <w:r w:rsidDel="00000000" w:rsidR="00000000" w:rsidRPr="00000000">
        <w:rPr>
          <w:rtl w:val="0"/>
        </w:rPr>
        <w:t xml:space="preserve">: Eating crocodile.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koj3jnfhhkp9" w:id="4"/>
      <w:bookmarkEnd w:id="4"/>
      <w:r w:rsidDel="00000000" w:rsidR="00000000" w:rsidRPr="00000000">
        <w:rPr>
          <w:sz w:val="26"/>
          <w:szCs w:val="26"/>
          <w:rtl w:val="0"/>
        </w:rPr>
        <w:t xml:space="preserve">4. Surah Al-Kahf: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Story of the Two Gardens</w:t>
      </w:r>
      <w:r w:rsidDel="00000000" w:rsidR="00000000" w:rsidRPr="00000000">
        <w:rPr>
          <w:rtl w:val="0"/>
        </w:rPr>
        <w:t xml:space="preserve">: The story illustrates how arrogance towards Allah and others can lead to losing blessings. A man who was blessed with wealth and gardens became arrogant and looked down on a poor man. As a result, Allah took away his gardens, both in this world and the next.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a48fzjug23v" w:id="5"/>
      <w:bookmarkEnd w:id="5"/>
      <w:r w:rsidDel="00000000" w:rsidR="00000000" w:rsidRPr="00000000">
        <w:rPr>
          <w:sz w:val="26"/>
          <w:szCs w:val="26"/>
          <w:rtl w:val="0"/>
        </w:rPr>
        <w:t xml:space="preserve">Evaluation: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Focus on the evaluation questions from each lesson in preparation for the mid-term exam.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Memorize the verses and hadith that have been assigned in the lessons.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Let me know if you need help understanding or memorizing any specific part of this!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62BB4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o5hCe6al4U63M4zTUrHunmRSQ==">CgMxLjAyCGguZ2pkZ3hzMg5oLmVwMGw0aXg4emFiaDIOaC5qMjF1MHh2OGx6NWsyDmguMTU5anNrajJiNTVqMg5oLmtvajNqbmZoaGtwOTINaC5hNDhmemp1ZzIzdjgAciExQ3JvZjZ6WGFJdnREVWxIZlBnQXZSV0lzeGk3MnJsVFc=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2022-11-28T08:26:00Z</dcterms:created>
  <dc:creator>Microsoft Office User</dc:creator>
</cp:coreProperties>
</file>