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00" w:line="276" w:lineRule="auto"/>
        <w:ind w:left="-259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الهدف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هذه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الورقة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الإثرائية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هو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التمييز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بين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المفرد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والمثنى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وجمع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المذكر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السالم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،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والتمييز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بين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التاء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المبسوطة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والتاء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المربوطة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والهاء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00" w:line="276" w:lineRule="auto"/>
        <w:rPr>
          <w:sz w:val="28"/>
          <w:szCs w:val="28"/>
        </w:rPr>
      </w:pPr>
      <w:bookmarkStart w:colFirst="0" w:colLast="0" w:name="_heading=h.froz6wj1ovyp" w:id="0"/>
      <w:bookmarkEnd w:id="0"/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نقرأ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نجيب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تليه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147638</wp:posOffset>
                </wp:positionH>
                <wp:positionV relativeFrom="paragraph">
                  <wp:posOffset>0</wp:posOffset>
                </wp:positionV>
                <wp:extent cx="5686425" cy="2397844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93150" y="3119700"/>
                          <a:ext cx="6305700" cy="2529000"/>
                        </a:xfrm>
                        <a:prstGeom prst="plaque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الْفَارَةُ وَالتَّعْبَانُ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دَخَلَ ثُعْبَانٌ جُحْرَ فَأْرَةٍ، وَرَفَضَ أَنْ يَخْرُجَ مِنْهُ، فَكَرَتِ الْفَارَةُ فِي حِيلَةٍ لإخراج الثَّعْبانِ مِنْ بَيْتِها ، نَظَرَتْ حَوْلَهَا ، فَوَجَدَتْ رَجُلاً نَائِماً تَحْتَ ظِلَّ شَجَرَةٍ، أَسْرَعَتْ إِلَيْهِ ، وَأَخَذَتْ تَقْفِزُ عَلى وَجْهِهِ، فَنَهَضَ الرَّجُلُ غاضباً، وَظَلَّ يُطَارِدُها حَتَّى وَصَلَتْ بِهِ إِلَى جُحْرِها.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انْدَهَشَ الرَّجُلُ عِنْدَمَا رَأَى التَّعْبَانَ، فَنَسِيَ الْفَأَرَةَ، وَتَناوَلَ عَصَاهُ، وَضَرَبَ التَّعْبانَ، فَقَتَلَهُ . سُرَّتِ الْفَارَةُ لِخَلاصِها مِنَ الثَّعْبَانِ، وَدَخَلَتْ بَيْتَهَا سَعِيدَةً مُطْمَئِنَّةً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147638</wp:posOffset>
                </wp:positionH>
                <wp:positionV relativeFrom="paragraph">
                  <wp:posOffset>0</wp:posOffset>
                </wp:positionV>
                <wp:extent cx="5686425" cy="2397844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23978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00" w:line="276" w:lineRule="auto"/>
        <w:ind w:left="-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ِ؟………………………….………………………………….…….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ُ؟.…………………………………………………………………….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اذ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ِ؟…………………………………………………………   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لاص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ُ؟.………………………………..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؟……………………………………………………………………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16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وط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ٍ:……………..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………………..</w:t>
      </w:r>
    </w:p>
    <w:p w:rsidR="00000000" w:rsidDel="00000000" w:rsidP="00000000" w:rsidRDefault="00000000" w:rsidRPr="00000000" w14:paraId="00000017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نكتب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والجمع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للكلمات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sdt>
      <w:sdtPr>
        <w:lock w:val="contentLocked"/>
        <w:id w:val="-1316174689"/>
        <w:tag w:val="goog_rdk_0"/>
      </w:sdtPr>
      <w:sdtContent>
        <w:tbl>
          <w:tblPr>
            <w:tblStyle w:val="Table1"/>
            <w:bidiVisual w:val="1"/>
            <w:tblW w:w="830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6.6666666666665"/>
            <w:gridCol w:w="2766.6666666666665"/>
            <w:gridCol w:w="2766.6666666666665"/>
            <w:tblGridChange w:id="0">
              <w:tblGrid>
                <w:gridCol w:w="2766.6666666666665"/>
                <w:gridCol w:w="2766.6666666666665"/>
                <w:gridCol w:w="2766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المفرد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المثنى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الجمع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مهندس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معلم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عابد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لاعب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مهذب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خادم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مرتب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محترم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صادق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سائق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tabs>
          <w:tab w:val="left" w:leader="none" w:pos="6720"/>
        </w:tabs>
        <w:bidi w:val="1"/>
        <w:spacing w:after="240" w:before="24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79375</wp:posOffset>
                </wp:positionV>
                <wp:extent cx="5191125" cy="571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79375</wp:posOffset>
                </wp:positionV>
                <wp:extent cx="5191125" cy="5715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11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نكمل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يناسبه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المفرد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الجمع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المعلمون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الصديقان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الرجل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المهندسان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اللاعبون</w:t>
      </w:r>
      <w:r w:rsidDel="00000000" w:rsidR="00000000" w:rsidRPr="00000000">
        <w:rPr>
          <w:sz w:val="28"/>
          <w:szCs w:val="28"/>
          <w:rtl w:val="1"/>
        </w:rPr>
        <w:t xml:space="preserve"> 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bidi w:val="1"/>
        <w:spacing w:after="0" w:afterAutospacing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ق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أ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الك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اب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ف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اح</w:t>
      </w:r>
      <w:r w:rsidDel="00000000" w:rsidR="00000000" w:rsidRPr="00000000">
        <w:rPr>
          <w:sz w:val="28"/>
          <w:szCs w:val="28"/>
          <w:rtl w:val="1"/>
        </w:rPr>
        <w:t xml:space="preserve">ِ.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bidi w:val="1"/>
        <w:spacing w:after="0" w:afterAutospacing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...............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ز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ور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ان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ح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ف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bidi w:val="1"/>
        <w:spacing w:after="0" w:afterAutospacing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خ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ط</w:t>
      </w:r>
      <w:r w:rsidDel="00000000" w:rsidR="00000000" w:rsidRPr="00000000">
        <w:rPr>
          <w:sz w:val="28"/>
          <w:szCs w:val="28"/>
          <w:rtl w:val="1"/>
        </w:rPr>
        <w:t xml:space="preserve">ِّ</w:t>
      </w:r>
      <w:r w:rsidDel="00000000" w:rsidR="00000000" w:rsidRPr="00000000">
        <w:rPr>
          <w:sz w:val="28"/>
          <w:szCs w:val="28"/>
          <w:rtl w:val="1"/>
        </w:rPr>
        <w:t xml:space="preserve">ط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ان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ش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وع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ج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يد</w:t>
      </w:r>
      <w:r w:rsidDel="00000000" w:rsidR="00000000" w:rsidRPr="00000000">
        <w:rPr>
          <w:sz w:val="28"/>
          <w:szCs w:val="28"/>
          <w:rtl w:val="1"/>
        </w:rPr>
        <w:t xml:space="preserve">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bidi w:val="1"/>
        <w:spacing w:after="0" w:afterAutospacing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ون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ج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ٍّ </w:t>
      </w:r>
      <w:r w:rsidDel="00000000" w:rsidR="00000000" w:rsidRPr="00000000">
        <w:rPr>
          <w:sz w:val="28"/>
          <w:szCs w:val="28"/>
          <w:rtl w:val="1"/>
        </w:rPr>
        <w:t xml:space="preserve">ق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ار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اة</w:t>
      </w:r>
      <w:r w:rsidDel="00000000" w:rsidR="00000000" w:rsidRPr="00000000">
        <w:rPr>
          <w:sz w:val="28"/>
          <w:szCs w:val="28"/>
          <w:rtl w:val="1"/>
        </w:rPr>
        <w:t xml:space="preserve">ِ.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س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اع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ون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الط</w:t>
      </w:r>
      <w:r w:rsidDel="00000000" w:rsidR="00000000" w:rsidRPr="00000000">
        <w:rPr>
          <w:sz w:val="28"/>
          <w:szCs w:val="28"/>
          <w:rtl w:val="1"/>
        </w:rPr>
        <w:t xml:space="preserve">ُّ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اب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ف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اج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ات</w:t>
      </w:r>
      <w:r w:rsidDel="00000000" w:rsidR="00000000" w:rsidRPr="00000000">
        <w:rPr>
          <w:sz w:val="28"/>
          <w:szCs w:val="28"/>
          <w:rtl w:val="1"/>
        </w:rPr>
        <w:t xml:space="preserve">ِ.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نكتب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المبسوطة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المربوطة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الهاء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بالشكل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المناسب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نهاية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6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مياه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الإدارة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تدريبات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منتزه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قرأت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مهمة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بنات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بحثت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معلمة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ريشة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دفتره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381000</wp:posOffset>
            </wp:positionH>
            <wp:positionV relativeFrom="paragraph">
              <wp:posOffset>971550</wp:posOffset>
            </wp:positionV>
            <wp:extent cx="304800" cy="209550"/>
            <wp:effectExtent b="0" l="0" r="0" t="0"/>
            <wp:wrapNone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9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dt>
      <w:sdtPr>
        <w:lock w:val="contentLocked"/>
        <w:id w:val="969629230"/>
        <w:tag w:val="goog_rdk_1"/>
      </w:sdtPr>
      <w:sdtContent>
        <w:tbl>
          <w:tblPr>
            <w:tblStyle w:val="Table2"/>
            <w:bidiVisual w:val="1"/>
            <w:tblW w:w="90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06.6666666666665"/>
            <w:gridCol w:w="3006.6666666666665"/>
            <w:gridCol w:w="3006.6666666666665"/>
            <w:tblGridChange w:id="0">
              <w:tblGrid>
                <w:gridCol w:w="3006.6666666666665"/>
                <w:gridCol w:w="3006.6666666666665"/>
                <w:gridCol w:w="3006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كلمات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تنتهي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بتاء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مبسوطة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(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ت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كلمات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تنتهي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بتاء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مربوطة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(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ـــة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،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ة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كلمات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تنتهي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بهاء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b w:val="1"/>
                    <w:sz w:val="22"/>
                    <w:szCs w:val="22"/>
                    <w:rtl w:val="1"/>
                  </w:rPr>
                  <w:t xml:space="preserve">  (         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left"/>
                  <w:rPr>
                    <w:rFonts w:ascii="Simplified Arabic" w:cs="Simplified Arabic" w:eastAsia="Simplified Arabic" w:hAnsi="Simplified Arabic"/>
                    <w:b w:val="1"/>
                    <w:sz w:val="32"/>
                    <w:szCs w:val="3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6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متميزين</w:t>
      </w:r>
    </w:p>
    <w:sectPr>
      <w:headerReference r:id="rId9" w:type="default"/>
      <w:footerReference r:id="rId10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-784215</wp:posOffset>
          </wp:positionH>
          <wp:positionV relativeFrom="paragraph">
            <wp:posOffset>-791833</wp:posOffset>
          </wp:positionV>
          <wp:extent cx="7483338" cy="1031240"/>
          <wp:effectExtent b="0" l="0" r="0" t="0"/>
          <wp:wrapNone/>
          <wp:docPr id="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-990590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m4JTK//4YYTMCcf/tq+TOaVJw==">CgMxLjAaHwoBMBIaChgICVIUChJ0YWJsZS52cGQ3aGFwcW5ncDAaHwoBMRIaChgICVIUChJ0YWJsZS5ubDBvN3A2N3piZmQyDmguZnJvejZ3ajFvdnlwOAByITFibk91SC1MWWhqMmhOeTY4ZXltM3BqeERRRTFjVmJqNg==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