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bookmarkStart w:colFirst="0" w:colLast="0" w:name="_heading=h.w4w5ymrzk2f8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الورقة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الإثرائية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التمييز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المفرد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والمثنى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والجمع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المؤنث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والمذكر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السالم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التمييز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المذك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والمؤن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المفرد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مثنى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مؤن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سالم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-959152664"/>
        <w:tag w:val="goog_rdk_0"/>
      </w:sdtPr>
      <w:sdtContent>
        <w:tbl>
          <w:tblPr>
            <w:tblStyle w:val="Table1"/>
            <w:bidiVisual w:val="1"/>
            <w:tblW w:w="8299.999999999998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6.666666666666"/>
            <w:gridCol w:w="2766.666666666666"/>
            <w:gridCol w:w="2766.666666666666"/>
            <w:tblGridChange w:id="0">
              <w:tblGrid>
                <w:gridCol w:w="2766.666666666666"/>
                <w:gridCol w:w="2766.666666666666"/>
                <w:gridCol w:w="2766.66666666666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المفرد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المثنى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(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ان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جمع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المؤنث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السالم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(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ات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مهندسة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معلمة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عابدة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لاعبة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مهذبة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خادمة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مرتبة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محترمة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صادقة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سائقة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tabs>
          <w:tab w:val="left" w:leader="none" w:pos="6720"/>
        </w:tabs>
        <w:bidi w:val="1"/>
        <w:spacing w:after="200" w:line="360" w:lineRule="auto"/>
        <w:ind w:lef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المفرد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مثنى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مذك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سالم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sdt>
      <w:sdtPr>
        <w:lock w:val="contentLocked"/>
        <w:id w:val="-1269870368"/>
        <w:tag w:val="goog_rdk_1"/>
      </w:sdtPr>
      <w:sdtContent>
        <w:tbl>
          <w:tblPr>
            <w:tblStyle w:val="Table2"/>
            <w:bidiVisual w:val="1"/>
            <w:tblW w:w="8299.999999999998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6.666666666666"/>
            <w:gridCol w:w="2766.666666666666"/>
            <w:gridCol w:w="2766.666666666666"/>
            <w:tblGridChange w:id="0">
              <w:tblGrid>
                <w:gridCol w:w="2766.666666666666"/>
                <w:gridCol w:w="2766.666666666666"/>
                <w:gridCol w:w="2766.66666666666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المفرد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المثنى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(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ان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جمع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المذكر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السالم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 (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ون</w:t>
                </w: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مهندس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معلم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عابد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لاعب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مهذب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خادم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مرتب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محترم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صادق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1"/>
                  </w:rPr>
                  <w:t xml:space="preserve">سائق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bidi w:val="1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مذك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مؤن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</w:p>
    <w:sdt>
      <w:sdtPr>
        <w:lock w:val="contentLocked"/>
        <w:id w:val="1186218370"/>
        <w:tag w:val="goog_rdk_2"/>
      </w:sdtPr>
      <w:sdtContent>
        <w:tbl>
          <w:tblPr>
            <w:tblStyle w:val="Table3"/>
            <w:bidiVisual w:val="1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03.3333333333333"/>
            <w:gridCol w:w="1503.3333333333333"/>
            <w:gridCol w:w="1503.3333333333333"/>
            <w:gridCol w:w="1503.3333333333333"/>
            <w:gridCol w:w="1503.3333333333333"/>
            <w:gridCol w:w="1503.3333333333333"/>
            <w:tblGridChange w:id="0">
              <w:tblGrid>
                <w:gridCol w:w="1503.3333333333333"/>
                <w:gridCol w:w="1503.3333333333333"/>
                <w:gridCol w:w="1503.3333333333333"/>
                <w:gridCol w:w="1503.3333333333333"/>
                <w:gridCol w:w="1503.3333333333333"/>
                <w:gridCol w:w="1503.33333333333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المذكر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المؤنث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المذكر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المؤنث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المذكر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المؤنث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أزرق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عطشان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قارئ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أبيض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فرحان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عال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ِ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أسود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غضبان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أديب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bidi w:val="1"/>
                  <w:spacing w:after="0" w:before="0" w:line="240" w:lineRule="auto"/>
                  <w:ind w:left="0" w:right="0" w:firstLine="0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A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6720"/>
        </w:tabs>
        <w:bidi w:val="1"/>
        <w:spacing w:after="20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-784212</wp:posOffset>
          </wp:positionH>
          <wp:positionV relativeFrom="paragraph">
            <wp:posOffset>-791831</wp:posOffset>
          </wp:positionV>
          <wp:extent cx="7483338" cy="1031240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-990587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GC9Gof+KUrL9R0q/PMIpB+N8w==">CgMxLjAaHwoBMBIaChgICVIUChJ0YWJsZS52cGQ3aGFwcW5ncDAaHgoBMRIZChcICVITChF0YWJsZS4yc3R5c3FxYXR6bBofCgEyEhoKGAgJUhQKEnRhYmxlLnl2MDJoaG1vN2N5MDIOaC53NHc1eW1yemsyZjg4AHIhMTJiN01CN1hHcmh5eklZNlNzVTVmUWdFbXlCNGlHSVRO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